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899" w:rsidRPr="00807248" w:rsidRDefault="00AF1899" w:rsidP="00AF1899">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DATHOMIR</w:t>
      </w:r>
    </w:p>
    <w:p w:rsidR="00722C56" w:rsidRPr="00881B38" w:rsidRDefault="00722C56" w:rsidP="008D1834">
      <w:pPr>
        <w:jc w:val="left"/>
        <w:rPr>
          <w:rFonts w:ascii="Century Gothic" w:hAnsi="Century Gothic"/>
        </w:rPr>
      </w:pPr>
    </w:p>
    <w:p w:rsidR="00722C56" w:rsidRPr="00881B38" w:rsidRDefault="00722C56" w:rsidP="008D1834">
      <w:pPr>
        <w:jc w:val="left"/>
        <w:rPr>
          <w:rFonts w:ascii="Century Gothic" w:hAnsi="Century Gothic"/>
        </w:rPr>
      </w:pPr>
    </w:p>
    <w:p w:rsidR="002B0C37" w:rsidRPr="00881B38" w:rsidRDefault="002B0C37" w:rsidP="008D1834">
      <w:pPr>
        <w:jc w:val="left"/>
        <w:rPr>
          <w:rFonts w:ascii="Century Gothic" w:hAnsi="Century Gothic"/>
        </w:rPr>
      </w:pPr>
      <w:r w:rsidRPr="00881B38">
        <w:rPr>
          <w:rFonts w:ascii="Century Gothic" w:hAnsi="Century Gothic"/>
          <w:noProof/>
          <w:lang w:eastAsia="fr-FR"/>
        </w:rPr>
        <w:drawing>
          <wp:inline distT="0" distB="0" distL="0" distR="0">
            <wp:extent cx="2880000" cy="1957363"/>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363"/>
                    </a:xfrm>
                    <a:prstGeom prst="rect">
                      <a:avLst/>
                    </a:prstGeom>
                    <a:noFill/>
                    <a:ln w="9525">
                      <a:noFill/>
                      <a:miter lim="800000"/>
                      <a:headEnd/>
                      <a:tailEnd/>
                    </a:ln>
                  </pic:spPr>
                </pic:pic>
              </a:graphicData>
            </a:graphic>
          </wp:inline>
        </w:drawing>
      </w:r>
    </w:p>
    <w:p w:rsidR="002B0C37" w:rsidRPr="00881B38" w:rsidRDefault="002B0C37" w:rsidP="008D1834">
      <w:pPr>
        <w:jc w:val="left"/>
        <w:rPr>
          <w:rFonts w:ascii="Century Gothic" w:hAnsi="Century Gothic"/>
        </w:rPr>
      </w:pPr>
    </w:p>
    <w:p w:rsidR="002B0C37" w:rsidRPr="00881B38" w:rsidRDefault="002B0C37" w:rsidP="008D1834">
      <w:pPr>
        <w:jc w:val="left"/>
        <w:rPr>
          <w:rFonts w:ascii="Century Gothic" w:hAnsi="Century Gothic"/>
        </w:rPr>
      </w:pPr>
    </w:p>
    <w:p w:rsidR="00722C56" w:rsidRPr="00881B38" w:rsidRDefault="002B0C37" w:rsidP="002B0C37">
      <w:pPr>
        <w:jc w:val="left"/>
        <w:rPr>
          <w:rFonts w:ascii="Century Gothic" w:hAnsi="Century Gothic"/>
        </w:rPr>
      </w:pPr>
      <w:proofErr w:type="spellStart"/>
      <w:r w:rsidRPr="00881B38">
        <w:rPr>
          <w:rFonts w:ascii="Century Gothic" w:hAnsi="Century Gothic"/>
        </w:rPr>
        <w:t>Dathomir</w:t>
      </w:r>
      <w:proofErr w:type="spellEnd"/>
      <w:r w:rsidRPr="00881B38">
        <w:rPr>
          <w:rFonts w:ascii="Century Gothic" w:hAnsi="Century Gothic"/>
        </w:rPr>
        <w:t xml:space="preserve"> est une planète relativement jeune comparée à d’autres mondes connus depuis des millénaires. Recensée à l'époque de l’</w:t>
      </w:r>
      <w:hyperlink r:id="rId6" w:history="1">
        <w:r w:rsidRPr="00881B38">
          <w:rPr>
            <w:rStyle w:val="Lienhypertexte"/>
            <w:rFonts w:ascii="Century Gothic" w:hAnsi="Century Gothic"/>
            <w:color w:val="auto"/>
            <w:u w:val="none"/>
          </w:rPr>
          <w:t>Ancienne République</w:t>
        </w:r>
      </w:hyperlink>
      <w:r w:rsidRPr="00881B38">
        <w:rPr>
          <w:rFonts w:ascii="Century Gothic" w:hAnsi="Century Gothic"/>
        </w:rPr>
        <w:t xml:space="preserve"> il y a environ 2600 ans comme appartenant à la </w:t>
      </w:r>
      <w:hyperlink r:id="rId7" w:history="1">
        <w:r w:rsidRPr="00881B38">
          <w:rPr>
            <w:rStyle w:val="Lienhypertexte"/>
            <w:rFonts w:ascii="Century Gothic" w:hAnsi="Century Gothic"/>
            <w:color w:val="auto"/>
            <w:u w:val="none"/>
          </w:rPr>
          <w:t>Bordure Extérieure</w:t>
        </w:r>
      </w:hyperlink>
      <w:r w:rsidRPr="00881B38">
        <w:rPr>
          <w:rFonts w:ascii="Century Gothic" w:hAnsi="Century Gothic"/>
        </w:rPr>
        <w:t xml:space="preserve">, dans le système de </w:t>
      </w:r>
      <w:proofErr w:type="spellStart"/>
      <w:r w:rsidRPr="00881B38">
        <w:rPr>
          <w:rFonts w:ascii="Century Gothic" w:hAnsi="Century Gothic"/>
        </w:rPr>
        <w:t>Quelii</w:t>
      </w:r>
      <w:proofErr w:type="spellEnd"/>
      <w:r w:rsidRPr="00881B38">
        <w:rPr>
          <w:rFonts w:ascii="Century Gothic" w:hAnsi="Century Gothic"/>
        </w:rPr>
        <w:t xml:space="preserve">, </w:t>
      </w:r>
      <w:proofErr w:type="spellStart"/>
      <w:r w:rsidRPr="00881B38">
        <w:rPr>
          <w:rFonts w:ascii="Century Gothic" w:hAnsi="Century Gothic"/>
        </w:rPr>
        <w:t>Dathomir</w:t>
      </w:r>
      <w:proofErr w:type="spellEnd"/>
      <w:r w:rsidRPr="00881B38">
        <w:rPr>
          <w:rFonts w:ascii="Century Gothic" w:hAnsi="Century Gothic"/>
        </w:rPr>
        <w:t xml:space="preserve"> est une planète relativement hostile en raison de la présence de certaines espèces animales particulièrement dangereuses. </w:t>
      </w:r>
      <w:r w:rsidRPr="00881B38">
        <w:rPr>
          <w:rFonts w:ascii="Century Gothic" w:hAnsi="Century Gothic"/>
        </w:rPr>
        <w:br/>
        <w:t xml:space="preserve">  Bien que ce ne soit pas l’espèce dominante sur la planète, les </w:t>
      </w:r>
      <w:hyperlink r:id="rId8" w:history="1">
        <w:proofErr w:type="spellStart"/>
        <w:r w:rsidRPr="00881B38">
          <w:rPr>
            <w:rStyle w:val="Lienhypertexte"/>
            <w:rFonts w:ascii="Century Gothic" w:hAnsi="Century Gothic"/>
            <w:color w:val="auto"/>
            <w:u w:val="none"/>
          </w:rPr>
          <w:t>Rancors</w:t>
        </w:r>
        <w:proofErr w:type="spellEnd"/>
      </w:hyperlink>
      <w:r w:rsidRPr="00881B38">
        <w:rPr>
          <w:rFonts w:ascii="Century Gothic" w:hAnsi="Century Gothic"/>
        </w:rPr>
        <w:t xml:space="preserve"> sont tout de même présents en de nombreux points du globe puisque c’est leur monde d’origine. Quelques autres espèces peuplent la surface, comme les </w:t>
      </w:r>
      <w:hyperlink r:id="rId9" w:history="1">
        <w:proofErr w:type="spellStart"/>
        <w:r w:rsidRPr="00881B38">
          <w:rPr>
            <w:rStyle w:val="Lienhypertexte"/>
            <w:rFonts w:ascii="Century Gothic" w:hAnsi="Century Gothic"/>
            <w:color w:val="auto"/>
            <w:u w:val="none"/>
          </w:rPr>
          <w:t>Whuffa</w:t>
        </w:r>
        <w:proofErr w:type="spellEnd"/>
      </w:hyperlink>
      <w:r w:rsidRPr="00881B38">
        <w:rPr>
          <w:rFonts w:ascii="Century Gothic" w:hAnsi="Century Gothic"/>
        </w:rPr>
        <w:t xml:space="preserve"> – des sortes de gastéropodes – des </w:t>
      </w:r>
      <w:hyperlink r:id="rId10" w:history="1">
        <w:proofErr w:type="spellStart"/>
        <w:r w:rsidRPr="00881B38">
          <w:rPr>
            <w:rStyle w:val="Lienhypertexte"/>
            <w:rFonts w:ascii="Century Gothic" w:hAnsi="Century Gothic"/>
            <w:color w:val="auto"/>
            <w:u w:val="none"/>
          </w:rPr>
          <w:t>Buras</w:t>
        </w:r>
        <w:proofErr w:type="spellEnd"/>
      </w:hyperlink>
      <w:r w:rsidRPr="00881B38">
        <w:rPr>
          <w:rFonts w:ascii="Century Gothic" w:hAnsi="Century Gothic"/>
        </w:rPr>
        <w:t>, des poissons locaux, mais aussi de</w:t>
      </w:r>
      <w:r w:rsidR="00D02958">
        <w:rPr>
          <w:rFonts w:ascii="Century Gothic" w:hAnsi="Century Gothic"/>
        </w:rPr>
        <w:t xml:space="preserve">s reptiles et des rongeurs. </w:t>
      </w:r>
      <w:r w:rsidR="00D02958">
        <w:rPr>
          <w:rFonts w:ascii="Century Gothic" w:hAnsi="Century Gothic"/>
        </w:rPr>
        <w:br/>
      </w:r>
      <w:r w:rsidR="00D02958">
        <w:rPr>
          <w:rFonts w:ascii="Century Gothic" w:hAnsi="Century Gothic"/>
        </w:rPr>
        <w:br/>
      </w:r>
      <w:r w:rsidRPr="00881B38">
        <w:rPr>
          <w:rFonts w:ascii="Century Gothic" w:hAnsi="Century Gothic"/>
        </w:rPr>
        <w:t xml:space="preserve">A noter également qu'une espèce nommée le Peuple Bleu du Désert vit dans le Grand Désert de </w:t>
      </w:r>
      <w:proofErr w:type="spellStart"/>
      <w:r w:rsidRPr="00881B38">
        <w:rPr>
          <w:rFonts w:ascii="Century Gothic" w:hAnsi="Century Gothic"/>
        </w:rPr>
        <w:t>Dathomir</w:t>
      </w:r>
      <w:proofErr w:type="spellEnd"/>
      <w:r w:rsidRPr="00881B38">
        <w:rPr>
          <w:rFonts w:ascii="Century Gothic" w:hAnsi="Century Gothic"/>
        </w:rPr>
        <w:t>, une région s'étendan</w:t>
      </w:r>
      <w:r w:rsidR="00D02958">
        <w:rPr>
          <w:rFonts w:ascii="Century Gothic" w:hAnsi="Century Gothic"/>
        </w:rPr>
        <w:t xml:space="preserve">t sur près de 80 kilomètres. </w:t>
      </w:r>
      <w:r w:rsidR="00D02958">
        <w:rPr>
          <w:rFonts w:ascii="Century Gothic" w:hAnsi="Century Gothic"/>
        </w:rPr>
        <w:br/>
      </w:r>
      <w:r w:rsidRPr="00881B38">
        <w:rPr>
          <w:rFonts w:ascii="Century Gothic" w:hAnsi="Century Gothic"/>
        </w:rPr>
        <w:t xml:space="preserve">Les trois continents principaux sont entourés par un océan unique qui est fortement influencé par les quatre lunes orbitant autour de la planète. La gravité est légèrement plus faible que les standards </w:t>
      </w:r>
      <w:hyperlink r:id="rId11" w:history="1">
        <w:r w:rsidRPr="00881B38">
          <w:rPr>
            <w:rStyle w:val="Lienhypertexte"/>
            <w:rFonts w:ascii="Century Gothic" w:hAnsi="Century Gothic"/>
            <w:color w:val="auto"/>
            <w:u w:val="none"/>
          </w:rPr>
          <w:t>galactiques</w:t>
        </w:r>
      </w:hyperlink>
      <w:r w:rsidRPr="00881B38">
        <w:rPr>
          <w:rFonts w:ascii="Century Gothic" w:hAnsi="Century Gothic"/>
        </w:rPr>
        <w:t xml:space="preserve">, et </w:t>
      </w:r>
      <w:proofErr w:type="spellStart"/>
      <w:r w:rsidRPr="00881B38">
        <w:rPr>
          <w:rFonts w:ascii="Century Gothic" w:hAnsi="Century Gothic"/>
        </w:rPr>
        <w:t>Dathomir</w:t>
      </w:r>
      <w:proofErr w:type="spellEnd"/>
      <w:r w:rsidRPr="00881B38">
        <w:rPr>
          <w:rFonts w:ascii="Century Gothic" w:hAnsi="Century Gothic"/>
        </w:rPr>
        <w:t xml:space="preserve"> présente différents paysages : chaînes de montagnes, étendues désertiques ou encore de forêts dont la cime de quelques arbres peut atteindre</w:t>
      </w:r>
      <w:r w:rsidR="00D02958">
        <w:rPr>
          <w:rFonts w:ascii="Century Gothic" w:hAnsi="Century Gothic"/>
        </w:rPr>
        <w:t xml:space="preserve"> jusqu'à 80 mètres de haut. </w:t>
      </w:r>
      <w:r w:rsidR="00D02958">
        <w:rPr>
          <w:rFonts w:ascii="Century Gothic" w:hAnsi="Century Gothic"/>
        </w:rPr>
        <w:br/>
      </w:r>
      <w:r w:rsidR="00D02958">
        <w:rPr>
          <w:rFonts w:ascii="Century Gothic" w:hAnsi="Century Gothic"/>
        </w:rPr>
        <w:br/>
      </w:r>
      <w:r w:rsidRPr="00881B38">
        <w:rPr>
          <w:rFonts w:ascii="Century Gothic" w:hAnsi="Century Gothic"/>
        </w:rPr>
        <w:t xml:space="preserve">Il y a six cents ans de cela, une </w:t>
      </w:r>
      <w:hyperlink r:id="rId12" w:history="1">
        <w:r w:rsidRPr="00881B38">
          <w:rPr>
            <w:rStyle w:val="Lienhypertexte"/>
            <w:rFonts w:ascii="Century Gothic" w:hAnsi="Century Gothic"/>
            <w:color w:val="auto"/>
            <w:u w:val="none"/>
          </w:rPr>
          <w:t>Jedi</w:t>
        </w:r>
      </w:hyperlink>
      <w:r w:rsidRPr="00881B38">
        <w:rPr>
          <w:rFonts w:ascii="Century Gothic" w:hAnsi="Century Gothic"/>
        </w:rPr>
        <w:t xml:space="preserve"> déchue du nom d’</w:t>
      </w:r>
      <w:proofErr w:type="spellStart"/>
      <w:r w:rsidR="00096E4F">
        <w:fldChar w:fldCharType="begin"/>
      </w:r>
      <w:r w:rsidR="00BE4543">
        <w:instrText>HYPERLINK "http://www.starwars-holonet.com/holonet.php?fiche=perso_allya"</w:instrText>
      </w:r>
      <w:r w:rsidR="00096E4F">
        <w:fldChar w:fldCharType="separate"/>
      </w:r>
      <w:r w:rsidRPr="00881B38">
        <w:rPr>
          <w:rStyle w:val="Lienhypertexte"/>
          <w:rFonts w:ascii="Century Gothic" w:hAnsi="Century Gothic"/>
          <w:color w:val="auto"/>
          <w:u w:val="none"/>
        </w:rPr>
        <w:t>Allya</w:t>
      </w:r>
      <w:proofErr w:type="spellEnd"/>
      <w:r w:rsidR="00096E4F">
        <w:fldChar w:fldCharType="end"/>
      </w:r>
      <w:r w:rsidRPr="00881B38">
        <w:rPr>
          <w:rFonts w:ascii="Century Gothic" w:hAnsi="Century Gothic"/>
        </w:rPr>
        <w:t xml:space="preserve"> fut exilée, trouva refuge sur la planète et forma d'autres femmes aux voies de la Force : c'est ainsi que naquirent les </w:t>
      </w:r>
      <w:hyperlink r:id="rId13" w:history="1">
        <w:r w:rsidRPr="00881B38">
          <w:rPr>
            <w:rStyle w:val="Lienhypertexte"/>
            <w:rFonts w:ascii="Century Gothic" w:hAnsi="Century Gothic"/>
            <w:color w:val="auto"/>
            <w:u w:val="none"/>
          </w:rPr>
          <w:t xml:space="preserve">Sorcières de </w:t>
        </w:r>
        <w:proofErr w:type="spellStart"/>
        <w:r w:rsidRPr="00881B38">
          <w:rPr>
            <w:rStyle w:val="Lienhypertexte"/>
            <w:rFonts w:ascii="Century Gothic" w:hAnsi="Century Gothic"/>
            <w:color w:val="auto"/>
            <w:u w:val="none"/>
          </w:rPr>
          <w:t>Dathomir</w:t>
        </w:r>
        <w:proofErr w:type="spellEnd"/>
      </w:hyperlink>
      <w:r w:rsidRPr="00881B38">
        <w:rPr>
          <w:rFonts w:ascii="Century Gothic" w:hAnsi="Century Gothic"/>
        </w:rPr>
        <w:t xml:space="preserve"> qui étaient réparties dans quatre groupes distincts : La Montagne qui Chante, les Cascades Brumeuses, les Rivières Furieuses et enfin les </w:t>
      </w:r>
      <w:hyperlink r:id="rId14" w:history="1">
        <w:r w:rsidRPr="00881B38">
          <w:rPr>
            <w:rStyle w:val="Lienhypertexte"/>
            <w:rFonts w:ascii="Century Gothic" w:hAnsi="Century Gothic"/>
            <w:color w:val="auto"/>
            <w:u w:val="none"/>
          </w:rPr>
          <w:t>Sœurs de la Nuit</w:t>
        </w:r>
      </w:hyperlink>
      <w:r w:rsidRPr="00881B38">
        <w:rPr>
          <w:rFonts w:ascii="Century Gothic" w:hAnsi="Century Gothic"/>
        </w:rPr>
        <w:t xml:space="preserve"> dirigées successivement, à l'époque de la </w:t>
      </w:r>
      <w:hyperlink r:id="rId15" w:history="1">
        <w:r w:rsidRPr="00881B38">
          <w:rPr>
            <w:rStyle w:val="Lienhypertexte"/>
            <w:rFonts w:ascii="Century Gothic" w:hAnsi="Century Gothic"/>
            <w:color w:val="auto"/>
            <w:u w:val="none"/>
          </w:rPr>
          <w:t>Nouvelle République</w:t>
        </w:r>
      </w:hyperlink>
      <w:r w:rsidRPr="00881B38">
        <w:rPr>
          <w:rFonts w:ascii="Century Gothic" w:hAnsi="Century Gothic"/>
        </w:rPr>
        <w:t xml:space="preserve"> par </w:t>
      </w:r>
      <w:hyperlink r:id="rId16" w:history="1">
        <w:proofErr w:type="spellStart"/>
        <w:r w:rsidRPr="00881B38">
          <w:rPr>
            <w:rStyle w:val="Lienhypertexte"/>
            <w:rFonts w:ascii="Century Gothic" w:hAnsi="Century Gothic"/>
            <w:color w:val="auto"/>
            <w:u w:val="none"/>
          </w:rPr>
          <w:t>Gethzerion</w:t>
        </w:r>
        <w:proofErr w:type="spellEnd"/>
      </w:hyperlink>
      <w:r w:rsidR="00D02958">
        <w:rPr>
          <w:rFonts w:ascii="Century Gothic" w:hAnsi="Century Gothic"/>
        </w:rPr>
        <w:t xml:space="preserve">, puis par </w:t>
      </w:r>
      <w:proofErr w:type="spellStart"/>
      <w:r w:rsidR="00D02958">
        <w:rPr>
          <w:rFonts w:ascii="Century Gothic" w:hAnsi="Century Gothic"/>
        </w:rPr>
        <w:t>Tamith</w:t>
      </w:r>
      <w:proofErr w:type="spellEnd"/>
      <w:r w:rsidR="00D02958">
        <w:rPr>
          <w:rFonts w:ascii="Century Gothic" w:hAnsi="Century Gothic"/>
        </w:rPr>
        <w:t xml:space="preserve"> Kai. </w:t>
      </w:r>
      <w:r w:rsidR="00D02958">
        <w:rPr>
          <w:rFonts w:ascii="Century Gothic" w:hAnsi="Century Gothic"/>
        </w:rPr>
        <w:br/>
      </w:r>
      <w:r w:rsidRPr="00881B38">
        <w:rPr>
          <w:rFonts w:ascii="Century Gothic" w:hAnsi="Century Gothic"/>
        </w:rPr>
        <w:t xml:space="preserve">Deux cent ans après l'avènement de leur caste, les sorcières assistèrent à l'atterrissage forcé sur leur planète d’un vaisseau Jedi baptisé le </w:t>
      </w:r>
      <w:hyperlink r:id="rId17" w:history="1">
        <w:proofErr w:type="spellStart"/>
        <w:r w:rsidRPr="00881B38">
          <w:rPr>
            <w:rStyle w:val="Lienhypertexte"/>
            <w:rFonts w:ascii="Century Gothic" w:hAnsi="Century Gothic"/>
            <w:color w:val="auto"/>
            <w:u w:val="none"/>
          </w:rPr>
          <w:t>Chu’unthor</w:t>
        </w:r>
        <w:proofErr w:type="spellEnd"/>
      </w:hyperlink>
      <w:r w:rsidRPr="00881B38">
        <w:rPr>
          <w:rFonts w:ascii="Century Gothic" w:hAnsi="Century Gothic"/>
        </w:rPr>
        <w:t xml:space="preserve">. Alors que plusieurs Jedi avaient survécu à cet accident, les rescapés ne purent pas être secourus par une petite escouade de Jedi dépêchée sur </w:t>
      </w:r>
      <w:proofErr w:type="spellStart"/>
      <w:r w:rsidRPr="00881B38">
        <w:rPr>
          <w:rFonts w:ascii="Century Gothic" w:hAnsi="Century Gothic"/>
        </w:rPr>
        <w:t>Dathomir</w:t>
      </w:r>
      <w:proofErr w:type="spellEnd"/>
      <w:r w:rsidRPr="00881B38">
        <w:rPr>
          <w:rFonts w:ascii="Century Gothic" w:hAnsi="Century Gothic"/>
        </w:rPr>
        <w:t xml:space="preserve">, contingent dont faisait partie le Jedi </w:t>
      </w:r>
      <w:hyperlink r:id="rId18" w:history="1">
        <w:proofErr w:type="spellStart"/>
        <w:r w:rsidRPr="00881B38">
          <w:rPr>
            <w:rStyle w:val="Lienhypertexte"/>
            <w:rFonts w:ascii="Century Gothic" w:hAnsi="Century Gothic"/>
            <w:color w:val="auto"/>
            <w:u w:val="none"/>
          </w:rPr>
          <w:t>Yoda</w:t>
        </w:r>
        <w:proofErr w:type="spellEnd"/>
      </w:hyperlink>
      <w:r w:rsidRPr="00881B38">
        <w:rPr>
          <w:rFonts w:ascii="Century Gothic" w:hAnsi="Century Gothic"/>
        </w:rPr>
        <w:t xml:space="preserve">. Il est fort probable que les hommes rescapés de l’accident du </w:t>
      </w:r>
      <w:proofErr w:type="spellStart"/>
      <w:r w:rsidRPr="00881B38">
        <w:rPr>
          <w:rFonts w:ascii="Century Gothic" w:hAnsi="Century Gothic"/>
        </w:rPr>
        <w:t>Chu’unthor</w:t>
      </w:r>
      <w:proofErr w:type="spellEnd"/>
      <w:r w:rsidRPr="00881B38">
        <w:rPr>
          <w:rFonts w:ascii="Century Gothic" w:hAnsi="Century Gothic"/>
        </w:rPr>
        <w:t xml:space="preserve"> ne furent maintenus en vie que d</w:t>
      </w:r>
      <w:r w:rsidR="00D02958">
        <w:rPr>
          <w:rFonts w:ascii="Century Gothic" w:hAnsi="Century Gothic"/>
        </w:rPr>
        <w:t xml:space="preserve">ans un but de reproduction. </w:t>
      </w:r>
      <w:r w:rsidR="00D02958">
        <w:rPr>
          <w:rFonts w:ascii="Century Gothic" w:hAnsi="Century Gothic"/>
        </w:rPr>
        <w:br/>
      </w:r>
      <w:r w:rsidR="00D02958">
        <w:rPr>
          <w:rFonts w:ascii="Century Gothic" w:hAnsi="Century Gothic"/>
        </w:rPr>
        <w:br/>
      </w:r>
      <w:r w:rsidRPr="00881B38">
        <w:rPr>
          <w:rFonts w:ascii="Century Gothic" w:hAnsi="Century Gothic"/>
        </w:rPr>
        <w:t xml:space="preserve">En effet, les sorcières de </w:t>
      </w:r>
      <w:proofErr w:type="spellStart"/>
      <w:r w:rsidRPr="00881B38">
        <w:rPr>
          <w:rFonts w:ascii="Century Gothic" w:hAnsi="Century Gothic"/>
        </w:rPr>
        <w:t>Dathomir</w:t>
      </w:r>
      <w:proofErr w:type="spellEnd"/>
      <w:r w:rsidRPr="00881B38">
        <w:rPr>
          <w:rFonts w:ascii="Century Gothic" w:hAnsi="Century Gothic"/>
        </w:rPr>
        <w:t xml:space="preserve"> fondent la base de leur société sur une idéologie matriarcale, où les hommes n’ont quasiment aucun droit et ne servent qu'à assurer la pérennité du peuple des sorcières de </w:t>
      </w:r>
      <w:proofErr w:type="spellStart"/>
      <w:r w:rsidRPr="00881B38">
        <w:rPr>
          <w:rFonts w:ascii="Century Gothic" w:hAnsi="Century Gothic"/>
        </w:rPr>
        <w:t>Dathomir</w:t>
      </w:r>
      <w:proofErr w:type="spellEnd"/>
      <w:r w:rsidRPr="00881B38">
        <w:rPr>
          <w:rFonts w:ascii="Century Gothic" w:hAnsi="Century Gothic"/>
        </w:rPr>
        <w:t xml:space="preserve">. Après l'évènement du </w:t>
      </w:r>
      <w:proofErr w:type="spellStart"/>
      <w:r w:rsidRPr="00881B38">
        <w:rPr>
          <w:rFonts w:ascii="Century Gothic" w:hAnsi="Century Gothic"/>
        </w:rPr>
        <w:t>Chu'unthor</w:t>
      </w:r>
      <w:proofErr w:type="spellEnd"/>
      <w:r w:rsidRPr="00881B38">
        <w:rPr>
          <w:rFonts w:ascii="Century Gothic" w:hAnsi="Century Gothic"/>
        </w:rPr>
        <w:t xml:space="preserve">, on n'entendit plus parler de </w:t>
      </w:r>
      <w:proofErr w:type="spellStart"/>
      <w:r w:rsidRPr="00881B38">
        <w:rPr>
          <w:rFonts w:ascii="Century Gothic" w:hAnsi="Century Gothic"/>
        </w:rPr>
        <w:t>Dathomir</w:t>
      </w:r>
      <w:proofErr w:type="spellEnd"/>
      <w:r w:rsidRPr="00881B38">
        <w:rPr>
          <w:rFonts w:ascii="Century Gothic" w:hAnsi="Century Gothic"/>
        </w:rPr>
        <w:t xml:space="preserve"> pendant quatre siècles, jusqu'à ce que du moins l'Empire n'implante</w:t>
      </w:r>
      <w:r w:rsidR="00D02958">
        <w:rPr>
          <w:rFonts w:ascii="Century Gothic" w:hAnsi="Century Gothic"/>
        </w:rPr>
        <w:t xml:space="preserve"> une prison sur la planète. </w:t>
      </w:r>
      <w:r w:rsidR="00D02958">
        <w:rPr>
          <w:rFonts w:ascii="Century Gothic" w:hAnsi="Century Gothic"/>
        </w:rPr>
        <w:br/>
      </w:r>
      <w:r w:rsidR="00D02958">
        <w:rPr>
          <w:rFonts w:ascii="Century Gothic" w:hAnsi="Century Gothic"/>
        </w:rPr>
        <w:br/>
      </w:r>
      <w:r w:rsidRPr="00881B38">
        <w:rPr>
          <w:rFonts w:ascii="Century Gothic" w:hAnsi="Century Gothic"/>
        </w:rPr>
        <w:t xml:space="preserve">Pendant plusieurs années, les sorcières fermèrent les yeux sur les activités de l’Empire sur la planète. La prison de haute sécurité qui fut érigée sur la planète était essentiellement utilisée </w:t>
      </w:r>
      <w:r w:rsidRPr="00881B38">
        <w:rPr>
          <w:rFonts w:ascii="Century Gothic" w:hAnsi="Century Gothic"/>
        </w:rPr>
        <w:lastRenderedPageBreak/>
        <w:t xml:space="preserve">pour y incarcérer des adversaires politiques de l'Ordre Nouveau. Toutefois, les sorcières finirent par cesser de permettre aux Impériaux d’utiliser leur sol pour y commettre leurs crimes. </w:t>
      </w:r>
      <w:r w:rsidR="00D02958">
        <w:rPr>
          <w:rFonts w:ascii="Century Gothic" w:hAnsi="Century Gothic"/>
        </w:rPr>
        <w:br/>
      </w:r>
      <w:r w:rsidR="00D02958">
        <w:rPr>
          <w:rFonts w:ascii="Century Gothic" w:hAnsi="Century Gothic"/>
        </w:rPr>
        <w:br/>
      </w:r>
      <w:r w:rsidRPr="00881B38">
        <w:rPr>
          <w:rFonts w:ascii="Century Gothic" w:hAnsi="Century Gothic"/>
        </w:rPr>
        <w:t xml:space="preserve">Les seuls autres évènements notables relatifs à cette planète eurent lieu à peu près quatre ans après la </w:t>
      </w:r>
      <w:hyperlink r:id="rId19" w:history="1">
        <w:r w:rsidRPr="00881B38">
          <w:rPr>
            <w:rStyle w:val="Lienhypertexte"/>
            <w:rFonts w:ascii="Century Gothic" w:hAnsi="Century Gothic"/>
            <w:color w:val="auto"/>
            <w:u w:val="none"/>
          </w:rPr>
          <w:t>Bataille d’Endor</w:t>
        </w:r>
      </w:hyperlink>
      <w:r w:rsidRPr="00881B38">
        <w:rPr>
          <w:rFonts w:ascii="Century Gothic" w:hAnsi="Century Gothic"/>
        </w:rPr>
        <w:t xml:space="preserve">. </w:t>
      </w:r>
      <w:hyperlink r:id="rId20" w:history="1">
        <w:r w:rsidRPr="00881B38">
          <w:rPr>
            <w:rStyle w:val="Lienhypertexte"/>
            <w:rFonts w:ascii="Century Gothic" w:hAnsi="Century Gothic"/>
            <w:color w:val="auto"/>
            <w:u w:val="none"/>
          </w:rPr>
          <w:t>Han Solo</w:t>
        </w:r>
      </w:hyperlink>
      <w:r w:rsidRPr="00881B38">
        <w:rPr>
          <w:rFonts w:ascii="Century Gothic" w:hAnsi="Century Gothic"/>
        </w:rPr>
        <w:t xml:space="preserve"> s’illustra une nouvelle fois en gagnant la planète à un jeu de carte face à une certain </w:t>
      </w:r>
      <w:proofErr w:type="spellStart"/>
      <w:r w:rsidRPr="00881B38">
        <w:rPr>
          <w:rFonts w:ascii="Century Gothic" w:hAnsi="Century Gothic"/>
        </w:rPr>
        <w:t>Omogg</w:t>
      </w:r>
      <w:proofErr w:type="spellEnd"/>
      <w:r w:rsidRPr="00881B38">
        <w:rPr>
          <w:rFonts w:ascii="Century Gothic" w:hAnsi="Century Gothic"/>
        </w:rPr>
        <w:t xml:space="preserve">. Ce prix ne lui fut d’aucune utilité puisqu’il n’avait que faire d’un monde privé, monde qui se trouvait par ailleurs sur le territoire du </w:t>
      </w:r>
      <w:hyperlink r:id="rId21" w:history="1">
        <w:r w:rsidRPr="00881B38">
          <w:rPr>
            <w:rStyle w:val="Lienhypertexte"/>
            <w:rFonts w:ascii="Century Gothic" w:hAnsi="Century Gothic"/>
            <w:color w:val="auto"/>
            <w:u w:val="none"/>
          </w:rPr>
          <w:t xml:space="preserve">seigneur de guerre </w:t>
        </w:r>
        <w:proofErr w:type="spellStart"/>
        <w:r w:rsidRPr="00881B38">
          <w:rPr>
            <w:rStyle w:val="Lienhypertexte"/>
            <w:rFonts w:ascii="Century Gothic" w:hAnsi="Century Gothic"/>
            <w:color w:val="auto"/>
            <w:u w:val="none"/>
          </w:rPr>
          <w:t>Zsinj</w:t>
        </w:r>
        <w:proofErr w:type="spellEnd"/>
      </w:hyperlink>
      <w:r w:rsidR="00D02958">
        <w:rPr>
          <w:rFonts w:ascii="Century Gothic" w:hAnsi="Century Gothic"/>
        </w:rPr>
        <w:t xml:space="preserve">. </w:t>
      </w:r>
      <w:r w:rsidR="00D02958">
        <w:rPr>
          <w:rFonts w:ascii="Century Gothic" w:hAnsi="Century Gothic"/>
        </w:rPr>
        <w:br/>
      </w:r>
      <w:r w:rsidR="00D02958">
        <w:rPr>
          <w:rFonts w:ascii="Century Gothic" w:hAnsi="Century Gothic"/>
        </w:rPr>
        <w:br/>
      </w:r>
      <w:r w:rsidRPr="00881B38">
        <w:rPr>
          <w:rFonts w:ascii="Century Gothic" w:hAnsi="Century Gothic"/>
        </w:rPr>
        <w:t xml:space="preserve">Bien des années après que </w:t>
      </w:r>
      <w:proofErr w:type="spellStart"/>
      <w:r w:rsidRPr="00881B38">
        <w:rPr>
          <w:rFonts w:ascii="Century Gothic" w:hAnsi="Century Gothic"/>
        </w:rPr>
        <w:t>Zsinj</w:t>
      </w:r>
      <w:proofErr w:type="spellEnd"/>
      <w:r w:rsidRPr="00881B38">
        <w:rPr>
          <w:rFonts w:ascii="Century Gothic" w:hAnsi="Century Gothic"/>
        </w:rPr>
        <w:t xml:space="preserve"> ait trouvé la mort en orbite de </w:t>
      </w:r>
      <w:proofErr w:type="spellStart"/>
      <w:r w:rsidRPr="00881B38">
        <w:rPr>
          <w:rFonts w:ascii="Century Gothic" w:hAnsi="Century Gothic"/>
        </w:rPr>
        <w:t>Dathomir</w:t>
      </w:r>
      <w:proofErr w:type="spellEnd"/>
      <w:r w:rsidRPr="00881B38">
        <w:rPr>
          <w:rFonts w:ascii="Century Gothic" w:hAnsi="Century Gothic"/>
        </w:rPr>
        <w:t xml:space="preserve">, lors de l’invasion </w:t>
      </w:r>
      <w:hyperlink r:id="rId22" w:history="1">
        <w:proofErr w:type="spellStart"/>
        <w:r w:rsidRPr="00881B38">
          <w:rPr>
            <w:rStyle w:val="Lienhypertexte"/>
            <w:rFonts w:ascii="Century Gothic" w:hAnsi="Century Gothic"/>
            <w:color w:val="auto"/>
            <w:u w:val="none"/>
          </w:rPr>
          <w:t>Yuuzhan</w:t>
        </w:r>
        <w:proofErr w:type="spellEnd"/>
        <w:r w:rsidRPr="00881B38">
          <w:rPr>
            <w:rStyle w:val="Lienhypertexte"/>
            <w:rFonts w:ascii="Century Gothic" w:hAnsi="Century Gothic"/>
            <w:color w:val="auto"/>
            <w:u w:val="none"/>
          </w:rPr>
          <w:t xml:space="preserve"> </w:t>
        </w:r>
        <w:proofErr w:type="spellStart"/>
        <w:r w:rsidRPr="00881B38">
          <w:rPr>
            <w:rStyle w:val="Lienhypertexte"/>
            <w:rFonts w:ascii="Century Gothic" w:hAnsi="Century Gothic"/>
            <w:color w:val="auto"/>
            <w:u w:val="none"/>
          </w:rPr>
          <w:t>Vong</w:t>
        </w:r>
        <w:proofErr w:type="spellEnd"/>
      </w:hyperlink>
      <w:r w:rsidRPr="00881B38">
        <w:rPr>
          <w:rFonts w:ascii="Century Gothic" w:hAnsi="Century Gothic"/>
        </w:rPr>
        <w:t xml:space="preserve">, la planète fit partie de la liste des nombreux autres mondes qui tombèrent face à la vague des envahisseurs extragalactiques, et fut conquise quelques temps avant la </w:t>
      </w:r>
      <w:hyperlink r:id="rId23" w:history="1">
        <w:r w:rsidRPr="00881B38">
          <w:rPr>
            <w:rStyle w:val="Lienhypertexte"/>
            <w:rFonts w:ascii="Century Gothic" w:hAnsi="Century Gothic"/>
            <w:color w:val="auto"/>
            <w:u w:val="none"/>
          </w:rPr>
          <w:t>Bataille d’</w:t>
        </w:r>
        <w:proofErr w:type="spellStart"/>
        <w:r w:rsidRPr="00881B38">
          <w:rPr>
            <w:rStyle w:val="Lienhypertexte"/>
            <w:rFonts w:ascii="Century Gothic" w:hAnsi="Century Gothic"/>
            <w:color w:val="auto"/>
            <w:u w:val="none"/>
          </w:rPr>
          <w:t>Ithor</w:t>
        </w:r>
        <w:proofErr w:type="spellEnd"/>
      </w:hyperlink>
      <w:r w:rsidRPr="00881B38">
        <w:rPr>
          <w:rFonts w:ascii="Century Gothic" w:hAnsi="Century Gothic"/>
        </w:rPr>
        <w:t>…</w:t>
      </w:r>
    </w:p>
    <w:sectPr w:rsidR="00722C56" w:rsidRPr="00881B3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96E4F"/>
    <w:rsid w:val="000C3F81"/>
    <w:rsid w:val="000E4377"/>
    <w:rsid w:val="000F6452"/>
    <w:rsid w:val="00100FA3"/>
    <w:rsid w:val="00105E6A"/>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B0C37"/>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349BB"/>
    <w:rsid w:val="00674214"/>
    <w:rsid w:val="006B3D3F"/>
    <w:rsid w:val="006D7CEA"/>
    <w:rsid w:val="006E6708"/>
    <w:rsid w:val="006F0200"/>
    <w:rsid w:val="00710AF8"/>
    <w:rsid w:val="00722C56"/>
    <w:rsid w:val="007444CF"/>
    <w:rsid w:val="0078094F"/>
    <w:rsid w:val="007848C8"/>
    <w:rsid w:val="0078785D"/>
    <w:rsid w:val="00793F32"/>
    <w:rsid w:val="007C6BEE"/>
    <w:rsid w:val="0080285B"/>
    <w:rsid w:val="00806C95"/>
    <w:rsid w:val="008254F1"/>
    <w:rsid w:val="00830D8A"/>
    <w:rsid w:val="00877AC5"/>
    <w:rsid w:val="00881B38"/>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A77BA"/>
    <w:rsid w:val="00AB542A"/>
    <w:rsid w:val="00AD6C8C"/>
    <w:rsid w:val="00AF1899"/>
    <w:rsid w:val="00B009BA"/>
    <w:rsid w:val="00B05931"/>
    <w:rsid w:val="00B05B0F"/>
    <w:rsid w:val="00B25391"/>
    <w:rsid w:val="00B439C4"/>
    <w:rsid w:val="00B77330"/>
    <w:rsid w:val="00B926EA"/>
    <w:rsid w:val="00BA54DF"/>
    <w:rsid w:val="00BE04D5"/>
    <w:rsid w:val="00BE4543"/>
    <w:rsid w:val="00BF783B"/>
    <w:rsid w:val="00C31DF5"/>
    <w:rsid w:val="00C43AB6"/>
    <w:rsid w:val="00C46099"/>
    <w:rsid w:val="00C65BD8"/>
    <w:rsid w:val="00C855C3"/>
    <w:rsid w:val="00CA0AC5"/>
    <w:rsid w:val="00CA15E3"/>
    <w:rsid w:val="00CA6594"/>
    <w:rsid w:val="00CC2E4A"/>
    <w:rsid w:val="00CF7BCF"/>
    <w:rsid w:val="00D02958"/>
    <w:rsid w:val="00D12803"/>
    <w:rsid w:val="00D3699D"/>
    <w:rsid w:val="00D41BA5"/>
    <w:rsid w:val="00D53E20"/>
    <w:rsid w:val="00D7705C"/>
    <w:rsid w:val="00DE2127"/>
    <w:rsid w:val="00DE60FF"/>
    <w:rsid w:val="00DE7F1E"/>
    <w:rsid w:val="00DF0633"/>
    <w:rsid w:val="00DF6211"/>
    <w:rsid w:val="00E15467"/>
    <w:rsid w:val="00E230AE"/>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 w:val="00FD13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crea_rancor" TargetMode="External"/><Relationship Id="rId13" Type="http://schemas.openxmlformats.org/officeDocument/2006/relationships/hyperlink" Target="http://www.starwars-holonet.com/holonet.php?fiche=org_sorcieres_dathomir" TargetMode="External"/><Relationship Id="rId18" Type="http://schemas.openxmlformats.org/officeDocument/2006/relationships/hyperlink" Target="http://www.starwars-holonet.com/holonet.php?fiche=perso_yoda" TargetMode="External"/><Relationship Id="rId3" Type="http://schemas.openxmlformats.org/officeDocument/2006/relationships/settings" Target="settings.xml"/><Relationship Id="rId21" Type="http://schemas.openxmlformats.org/officeDocument/2006/relationships/hyperlink" Target="http://www.starwars-holonet.com/holonet.php?fiche=perso_zsinj" TargetMode="External"/><Relationship Id="rId7" Type="http://schemas.openxmlformats.org/officeDocument/2006/relationships/hyperlink" Target="http://www.starwars-holonet.com/holonet.php?fiche=lieu_gal_be" TargetMode="External"/><Relationship Id="rId12" Type="http://schemas.openxmlformats.org/officeDocument/2006/relationships/hyperlink" Target="http://www.starwars-holonet.com/holonet.php?fiche=org_jedi" TargetMode="External"/><Relationship Id="rId17" Type="http://schemas.openxmlformats.org/officeDocument/2006/relationships/hyperlink" Target="http://www.starwars-holonet.com/holonet.php?fiche=ship_chuuntho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rwars-holonet.com/holonet.php?fiche=perso_gethzerion" TargetMode="External"/><Relationship Id="rId20" Type="http://schemas.openxmlformats.org/officeDocument/2006/relationships/hyperlink" Target="http://www.starwars-holonet.com/holonet.php?fiche=perso_solo_han" TargetMode="External"/><Relationship Id="rId1" Type="http://schemas.openxmlformats.org/officeDocument/2006/relationships/numbering" Target="numbering.xml"/><Relationship Id="rId6" Type="http://schemas.openxmlformats.org/officeDocument/2006/relationships/hyperlink" Target="http://www.starwars-holonet.com/holonet.php?fiche=org_ar" TargetMode="External"/><Relationship Id="rId11" Type="http://schemas.openxmlformats.org/officeDocument/2006/relationships/hyperlink" Target="http://www.starwars-holonet.com/holonet.php?fiche=lieu_galaxie"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org_nr" TargetMode="External"/><Relationship Id="rId23" Type="http://schemas.openxmlformats.org/officeDocument/2006/relationships/hyperlink" Target="http://www.starwars-holonet.com/holonet.php?fiche=event_ithor" TargetMode="External"/><Relationship Id="rId10" Type="http://schemas.openxmlformats.org/officeDocument/2006/relationships/hyperlink" Target="http://www.starwars-holonet.com/holonet.php?fiche=crea_bura" TargetMode="External"/><Relationship Id="rId19" Type="http://schemas.openxmlformats.org/officeDocument/2006/relationships/hyperlink" Target="http://www.starwars-holonet.com/holonet.php?fiche=event_endor" TargetMode="External"/><Relationship Id="rId4" Type="http://schemas.openxmlformats.org/officeDocument/2006/relationships/webSettings" Target="webSettings.xml"/><Relationship Id="rId9" Type="http://schemas.openxmlformats.org/officeDocument/2006/relationships/hyperlink" Target="http://www.starwars-holonet.com/holonet.php?fiche=crea_whuffa" TargetMode="External"/><Relationship Id="rId14" Type="http://schemas.openxmlformats.org/officeDocument/2006/relationships/hyperlink" Target="http://www.starwars-holonet.com/holonet.php?fiche=org_nightsisters" TargetMode="External"/><Relationship Id="rId22" Type="http://schemas.openxmlformats.org/officeDocument/2006/relationships/hyperlink" Target="http://www.starwars-holonet.com/holonet.php?fiche=org_esp_yv"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788</Words>
  <Characters>4339</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2012-05-23T09:58:00Z</dcterms:modified>
</cp:coreProperties>
</file>